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F3" w:rsidRPr="004F08CD" w:rsidRDefault="0006102A" w:rsidP="004F08CD">
      <w:pPr>
        <w:pStyle w:val="Nzev"/>
      </w:pPr>
      <w:r w:rsidRPr="004F08CD">
        <w:t xml:space="preserve">FULL-TEXT PAPER PREPARATION GUIDE FOR THE INTERNATIONAL CONFERENCE ON CHEMICAL TECHNOLOGY </w:t>
      </w:r>
      <w:r w:rsidR="00981D5D" w:rsidRPr="004F08CD">
        <w:t>[</w:t>
      </w:r>
      <w:r w:rsidR="00E92C23" w:rsidRPr="004F08CD">
        <w:t xml:space="preserve">CALIBRI </w:t>
      </w:r>
      <w:r w:rsidRPr="004F08CD">
        <w:t xml:space="preserve">BOLD FONT, </w:t>
      </w:r>
      <w:r w:rsidR="00E92C23" w:rsidRPr="004F08CD">
        <w:t>10</w:t>
      </w:r>
      <w:r w:rsidR="00AA58F3" w:rsidRPr="004F08CD">
        <w:t xml:space="preserve"> </w:t>
      </w:r>
      <w:r w:rsidRPr="004F08CD">
        <w:t>POINT SIZE</w:t>
      </w:r>
      <w:r w:rsidR="00E92C23" w:rsidRPr="004F08CD">
        <w:t>,</w:t>
      </w:r>
      <w:r w:rsidR="00AA58F3" w:rsidRPr="004F08CD">
        <w:t xml:space="preserve"> </w:t>
      </w:r>
      <w:r w:rsidRPr="004F08CD">
        <w:t>CAPITAL LETTERS</w:t>
      </w:r>
      <w:r w:rsidR="00E92C23" w:rsidRPr="004F08CD">
        <w:t xml:space="preserve">, </w:t>
      </w:r>
      <w:r w:rsidR="00444DFC" w:rsidRPr="004F08CD">
        <w:t>LEFT ALINGMENT</w:t>
      </w:r>
      <w:r w:rsidR="00981D5D" w:rsidRPr="004F08CD">
        <w:t>]</w:t>
      </w:r>
    </w:p>
    <w:p w:rsidR="00AA58F3" w:rsidRPr="004E050A" w:rsidRDefault="00AA58F3" w:rsidP="00AA58F3">
      <w:pPr>
        <w:rPr>
          <w:rFonts w:asciiTheme="minorHAnsi" w:hAnsiTheme="minorHAnsi"/>
          <w:sz w:val="20"/>
          <w:szCs w:val="20"/>
          <w:lang w:val="en-GB"/>
        </w:rPr>
      </w:pPr>
    </w:p>
    <w:p w:rsidR="00AA58F3" w:rsidRPr="004E050A" w:rsidRDefault="00A06248" w:rsidP="009B332B">
      <w:pPr>
        <w:pStyle w:val="Authorandco-authors"/>
      </w:pPr>
      <w:r w:rsidRPr="009B332B">
        <w:rPr>
          <w:b/>
          <w:u w:val="single"/>
        </w:rPr>
        <w:t>Engineer M</w:t>
      </w:r>
      <w:r w:rsidR="00867785" w:rsidRPr="009B332B">
        <w:rPr>
          <w:b/>
          <w:u w:val="single"/>
        </w:rPr>
        <w:t>.</w:t>
      </w:r>
      <w:r w:rsidR="00106E8F" w:rsidRPr="009B332B">
        <w:rPr>
          <w:b/>
          <w:u w:val="single"/>
          <w:vertAlign w:val="superscript"/>
        </w:rPr>
        <w:t>1</w:t>
      </w:r>
      <w:r w:rsidR="00106E8F" w:rsidRPr="009B332B">
        <w:t xml:space="preserve">, </w:t>
      </w:r>
      <w:r w:rsidRPr="009B332B">
        <w:t>Researcher</w:t>
      </w:r>
      <w:r w:rsidR="00867785" w:rsidRPr="009B332B">
        <w:t xml:space="preserve"> </w:t>
      </w:r>
      <w:r w:rsidR="00444DFC" w:rsidRPr="009B332B">
        <w:t>M</w:t>
      </w:r>
      <w:r w:rsidR="00867785" w:rsidRPr="009B332B">
        <w:t>.</w:t>
      </w:r>
      <w:r w:rsidR="00106E8F" w:rsidRPr="009B332B">
        <w:rPr>
          <w:vertAlign w:val="superscript"/>
        </w:rPr>
        <w:t>1,2</w:t>
      </w:r>
      <w:r w:rsidR="00AA58F3" w:rsidRPr="009B332B">
        <w:t xml:space="preserve"> </w:t>
      </w:r>
      <w:r w:rsidR="00981D5D" w:rsidRPr="009B332B">
        <w:t>[</w:t>
      </w:r>
      <w:r w:rsidR="00867785" w:rsidRPr="009B332B">
        <w:t>Calibri</w:t>
      </w:r>
      <w:r w:rsidR="00AA58F3" w:rsidRPr="009B332B">
        <w:t xml:space="preserve"> 10 </w:t>
      </w:r>
      <w:r w:rsidR="00D91B8B" w:rsidRPr="009B332B">
        <w:t>point size, left alignment</w:t>
      </w:r>
      <w:r w:rsidR="00AA58F3" w:rsidRPr="009B332B">
        <w:t>,</w:t>
      </w:r>
      <w:r w:rsidR="00AA58F3" w:rsidRPr="004E050A">
        <w:t xml:space="preserve"> </w:t>
      </w:r>
      <w:r w:rsidR="00D91B8B" w:rsidRPr="009B332B">
        <w:rPr>
          <w:b/>
          <w:u w:val="single"/>
        </w:rPr>
        <w:t>main author underlined and bold</w:t>
      </w:r>
      <w:r w:rsidR="00981D5D" w:rsidRPr="004E050A">
        <w:t>]</w:t>
      </w:r>
    </w:p>
    <w:p w:rsidR="00AA58F3" w:rsidRPr="004E050A" w:rsidRDefault="00AA58F3" w:rsidP="00867785">
      <w:pPr>
        <w:rPr>
          <w:rFonts w:asciiTheme="minorHAnsi" w:hAnsiTheme="minorHAnsi"/>
          <w:sz w:val="20"/>
          <w:szCs w:val="20"/>
          <w:lang w:val="en-GB"/>
        </w:rPr>
      </w:pPr>
    </w:p>
    <w:p w:rsidR="00867785" w:rsidRPr="009B332B" w:rsidRDefault="00106E8F" w:rsidP="009B332B">
      <w:pPr>
        <w:pStyle w:val="Affilation"/>
        <w:rPr>
          <w:vertAlign w:val="baseline"/>
        </w:rPr>
      </w:pPr>
      <w:r w:rsidRPr="009B332B">
        <w:t>1</w:t>
      </w:r>
      <w:r w:rsidR="00612C85" w:rsidRPr="009B332B">
        <w:rPr>
          <w:vertAlign w:val="baseline"/>
        </w:rPr>
        <w:t>The Company</w:t>
      </w:r>
      <w:r w:rsidR="00867785" w:rsidRPr="009B332B">
        <w:rPr>
          <w:vertAlign w:val="baseline"/>
        </w:rPr>
        <w:t>,</w:t>
      </w:r>
      <w:r w:rsidR="0025327D" w:rsidRPr="009B332B">
        <w:rPr>
          <w:vertAlign w:val="baseline"/>
        </w:rPr>
        <w:t xml:space="preserve"> Our Street</w:t>
      </w:r>
      <w:r w:rsidR="00444DFC" w:rsidRPr="009B332B">
        <w:rPr>
          <w:vertAlign w:val="baseline"/>
        </w:rPr>
        <w:t xml:space="preserve"> 7</w:t>
      </w:r>
      <w:r w:rsidR="00867785" w:rsidRPr="009B332B">
        <w:rPr>
          <w:vertAlign w:val="baseline"/>
        </w:rPr>
        <w:t xml:space="preserve">, </w:t>
      </w:r>
      <w:r w:rsidR="00612C85" w:rsidRPr="009B332B">
        <w:rPr>
          <w:vertAlign w:val="baseline"/>
        </w:rPr>
        <w:t>879 49</w:t>
      </w:r>
      <w:r w:rsidR="005005E6" w:rsidRPr="009B332B">
        <w:rPr>
          <w:vertAlign w:val="baseline"/>
        </w:rPr>
        <w:t xml:space="preserve">, </w:t>
      </w:r>
      <w:r w:rsidR="00512EC9" w:rsidRPr="009B332B">
        <w:rPr>
          <w:vertAlign w:val="baseline"/>
        </w:rPr>
        <w:t>Prague</w:t>
      </w:r>
      <w:r w:rsidR="001B6186" w:rsidRPr="009B332B">
        <w:rPr>
          <w:vertAlign w:val="baseline"/>
        </w:rPr>
        <w:t xml:space="preserve"> 6</w:t>
      </w:r>
      <w:r w:rsidR="00867785" w:rsidRPr="009B332B">
        <w:rPr>
          <w:vertAlign w:val="baseline"/>
        </w:rPr>
        <w:t xml:space="preserve"> [Calibri</w:t>
      </w:r>
      <w:r w:rsidR="0025327D" w:rsidRPr="009B332B">
        <w:rPr>
          <w:vertAlign w:val="baseline"/>
        </w:rPr>
        <w:t xml:space="preserve"> font</w:t>
      </w:r>
      <w:r w:rsidR="00867785" w:rsidRPr="009B332B">
        <w:rPr>
          <w:vertAlign w:val="baseline"/>
        </w:rPr>
        <w:t xml:space="preserve">, </w:t>
      </w:r>
      <w:r w:rsidR="0025327D" w:rsidRPr="009B332B">
        <w:rPr>
          <w:vertAlign w:val="baseline"/>
        </w:rPr>
        <w:t>italic</w:t>
      </w:r>
      <w:r w:rsidR="00867785" w:rsidRPr="009B332B">
        <w:rPr>
          <w:vertAlign w:val="baseline"/>
        </w:rPr>
        <w:t xml:space="preserve">, 10 </w:t>
      </w:r>
      <w:r w:rsidR="0025327D" w:rsidRPr="009B332B">
        <w:rPr>
          <w:vertAlign w:val="baseline"/>
        </w:rPr>
        <w:t>point size</w:t>
      </w:r>
      <w:r w:rsidR="00867785" w:rsidRPr="009B332B">
        <w:rPr>
          <w:vertAlign w:val="baseline"/>
        </w:rPr>
        <w:t xml:space="preserve">, </w:t>
      </w:r>
      <w:r w:rsidR="0025327D" w:rsidRPr="009B332B">
        <w:rPr>
          <w:vertAlign w:val="baseline"/>
        </w:rPr>
        <w:t>left alignment</w:t>
      </w:r>
      <w:r w:rsidR="00867785" w:rsidRPr="009B332B">
        <w:rPr>
          <w:vertAlign w:val="baseline"/>
        </w:rPr>
        <w:t>]</w:t>
      </w:r>
      <w:r w:rsidR="00867785" w:rsidRPr="009B332B">
        <w:rPr>
          <w:vertAlign w:val="baseline"/>
        </w:rPr>
        <w:br/>
      </w:r>
      <w:r w:rsidR="00867785" w:rsidRPr="009B332B">
        <w:t>2</w:t>
      </w:r>
      <w:r w:rsidR="00867785" w:rsidRPr="009B332B">
        <w:rPr>
          <w:vertAlign w:val="baseline"/>
        </w:rPr>
        <w:t>Institu</w:t>
      </w:r>
      <w:r w:rsidR="0025327D" w:rsidRPr="009B332B">
        <w:rPr>
          <w:vertAlign w:val="baseline"/>
        </w:rPr>
        <w:t xml:space="preserve">tion of the </w:t>
      </w:r>
      <w:r w:rsidR="00444DFC" w:rsidRPr="009B332B">
        <w:rPr>
          <w:vertAlign w:val="baseline"/>
        </w:rPr>
        <w:t>C</w:t>
      </w:r>
      <w:r w:rsidR="0025327D" w:rsidRPr="009B332B">
        <w:rPr>
          <w:vertAlign w:val="baseline"/>
        </w:rPr>
        <w:t xml:space="preserve">hemical </w:t>
      </w:r>
      <w:r w:rsidR="00444DFC" w:rsidRPr="009B332B">
        <w:rPr>
          <w:vertAlign w:val="baseline"/>
        </w:rPr>
        <w:t>R</w:t>
      </w:r>
      <w:r w:rsidR="0025327D" w:rsidRPr="009B332B">
        <w:rPr>
          <w:vertAlign w:val="baseline"/>
        </w:rPr>
        <w:t>esearch</w:t>
      </w:r>
      <w:r w:rsidR="00867785" w:rsidRPr="009B332B">
        <w:rPr>
          <w:vertAlign w:val="baseline"/>
        </w:rPr>
        <w:t xml:space="preserve">, </w:t>
      </w:r>
      <w:r w:rsidR="0025327D" w:rsidRPr="009B332B">
        <w:rPr>
          <w:vertAlign w:val="baseline"/>
        </w:rPr>
        <w:t>Chemical Street</w:t>
      </w:r>
      <w:r w:rsidR="00444DFC" w:rsidRPr="009B332B">
        <w:rPr>
          <w:vertAlign w:val="baseline"/>
        </w:rPr>
        <w:t xml:space="preserve"> 5</w:t>
      </w:r>
      <w:r w:rsidR="00867785" w:rsidRPr="009B332B">
        <w:rPr>
          <w:vertAlign w:val="baseline"/>
        </w:rPr>
        <w:t xml:space="preserve">, </w:t>
      </w:r>
      <w:r w:rsidR="0025327D" w:rsidRPr="009B332B">
        <w:rPr>
          <w:vertAlign w:val="baseline"/>
        </w:rPr>
        <w:t>111 99</w:t>
      </w:r>
      <w:r w:rsidR="005005E6" w:rsidRPr="009B332B">
        <w:rPr>
          <w:vertAlign w:val="baseline"/>
        </w:rPr>
        <w:t xml:space="preserve">, </w:t>
      </w:r>
      <w:r w:rsidR="0025327D" w:rsidRPr="009B332B">
        <w:rPr>
          <w:vertAlign w:val="baseline"/>
        </w:rPr>
        <w:t>Benzene City</w:t>
      </w:r>
      <w:r w:rsidR="00867785" w:rsidRPr="009B332B">
        <w:rPr>
          <w:vertAlign w:val="baseline"/>
        </w:rPr>
        <w:t xml:space="preserve"> [</w:t>
      </w:r>
      <w:r w:rsidR="0025327D" w:rsidRPr="009B332B">
        <w:rPr>
          <w:vertAlign w:val="baseline"/>
        </w:rPr>
        <w:t>Calibri font, italic, 10 point size, left alignment</w:t>
      </w:r>
      <w:r w:rsidR="00867785" w:rsidRPr="009B332B">
        <w:rPr>
          <w:vertAlign w:val="baseline"/>
        </w:rPr>
        <w:t>]</w:t>
      </w:r>
    </w:p>
    <w:p w:rsidR="00AA58F3" w:rsidRPr="009B332B" w:rsidRDefault="00AA58F3" w:rsidP="009B332B">
      <w:pPr>
        <w:pStyle w:val="Affilation"/>
        <w:rPr>
          <w:vertAlign w:val="baseline"/>
        </w:rPr>
      </w:pPr>
      <w:r w:rsidRPr="009B332B">
        <w:rPr>
          <w:vertAlign w:val="baseline"/>
        </w:rPr>
        <w:t xml:space="preserve">xxxxx@mmm.cz  </w:t>
      </w:r>
      <w:r w:rsidR="00E83F60" w:rsidRPr="009B332B">
        <w:rPr>
          <w:vertAlign w:val="baseline"/>
        </w:rPr>
        <w:t>[</w:t>
      </w:r>
      <w:r w:rsidR="0025327D" w:rsidRPr="009B332B">
        <w:rPr>
          <w:vertAlign w:val="baseline"/>
        </w:rPr>
        <w:t>corresponding address</w:t>
      </w:r>
      <w:r w:rsidR="00E83F60" w:rsidRPr="009B332B">
        <w:rPr>
          <w:vertAlign w:val="baseline"/>
        </w:rPr>
        <w:t xml:space="preserve">, </w:t>
      </w:r>
      <w:r w:rsidR="0025327D" w:rsidRPr="009B332B">
        <w:rPr>
          <w:vertAlign w:val="baseline"/>
        </w:rPr>
        <w:t>Calibri font, italic, 10 point size, left alignment, new line</w:t>
      </w:r>
      <w:r w:rsidR="00E83F60" w:rsidRPr="009B332B">
        <w:rPr>
          <w:vertAlign w:val="baseline"/>
        </w:rPr>
        <w:t>]</w:t>
      </w:r>
    </w:p>
    <w:p w:rsidR="00AA58F3" w:rsidRPr="004E050A" w:rsidRDefault="00AA58F3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:rsidR="0025327D" w:rsidRPr="004E050A" w:rsidRDefault="0006102A" w:rsidP="009B332B">
      <w:pPr>
        <w:pStyle w:val="TEXT"/>
        <w:rPr>
          <w:szCs w:val="20"/>
        </w:rPr>
      </w:pPr>
      <w:r w:rsidRPr="004E050A">
        <w:t xml:space="preserve">The full-text must be prepared on a sheet of A4 size (297x210 mm) with all margins equal to 2.5 cm. The single spaced text should be typed in Calibri font, 10 point size. </w:t>
      </w:r>
      <w:r w:rsidR="002D2F5C" w:rsidRPr="004E050A">
        <w:t xml:space="preserve">The full-text cannot exceed 6 pages. </w:t>
      </w:r>
      <w:r w:rsidR="0025327D" w:rsidRPr="004E050A">
        <w:t xml:space="preserve">The full-text should be saved </w:t>
      </w:r>
      <w:r w:rsidR="0025327D" w:rsidRPr="004E050A">
        <w:rPr>
          <w:szCs w:val="20"/>
        </w:rPr>
        <w:t>in MS Word Document Type (*.doc, *.docx) or Rich Text File (*.rtf). The maximum file size is 5 MB. The name of the file must</w:t>
      </w:r>
      <w:r w:rsidR="002D2F5C" w:rsidRPr="004E050A">
        <w:rPr>
          <w:szCs w:val="20"/>
        </w:rPr>
        <w:t xml:space="preserve"> contain author surname and text „full_text“ (e.g. Engineer_full_text.doc)</w:t>
      </w:r>
    </w:p>
    <w:p w:rsidR="0006102A" w:rsidRPr="004E050A" w:rsidRDefault="00D91B8B" w:rsidP="009B332B">
      <w:pPr>
        <w:pStyle w:val="TEXT"/>
      </w:pPr>
      <w:r w:rsidRPr="004E050A">
        <w:t>The figures and tables must be in greyscale only. The figures and tables should be inserted into the text.</w:t>
      </w:r>
    </w:p>
    <w:p w:rsidR="0006102A" w:rsidRPr="004E050A" w:rsidRDefault="0006102A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:rsidR="0025327D" w:rsidRPr="004E050A" w:rsidRDefault="0025327D" w:rsidP="0025327D">
      <w:pPr>
        <w:pStyle w:val="Nadpis2"/>
        <w:rPr>
          <w:rFonts w:asciiTheme="minorHAnsi" w:hAnsiTheme="minorHAnsi"/>
          <w:sz w:val="24"/>
          <w:szCs w:val="24"/>
        </w:rPr>
      </w:pPr>
      <w:r w:rsidRPr="004E050A">
        <w:rPr>
          <w:rFonts w:asciiTheme="minorHAnsi" w:hAnsiTheme="minorHAnsi"/>
          <w:sz w:val="24"/>
          <w:szCs w:val="24"/>
        </w:rPr>
        <w:t>Abstract</w:t>
      </w:r>
    </w:p>
    <w:p w:rsidR="0025327D" w:rsidRPr="004E050A" w:rsidRDefault="0025327D" w:rsidP="009B332B">
      <w:pPr>
        <w:pStyle w:val="TEXT"/>
      </w:pPr>
      <w:r w:rsidRPr="004E050A">
        <w:t>The abstract of your paper should be approximately 150 words. It should be a brief but concise description of your paper and should clearly identify the aims of the work and its unique features.</w:t>
      </w:r>
    </w:p>
    <w:p w:rsidR="0025327D" w:rsidRPr="004E050A" w:rsidRDefault="0025327D" w:rsidP="0025327D">
      <w:pPr>
        <w:pStyle w:val="Nadpis2"/>
        <w:rPr>
          <w:rFonts w:asciiTheme="minorHAnsi" w:hAnsiTheme="minorHAnsi"/>
          <w:sz w:val="24"/>
          <w:szCs w:val="24"/>
        </w:rPr>
      </w:pPr>
      <w:r w:rsidRPr="004E050A">
        <w:rPr>
          <w:rFonts w:asciiTheme="minorHAnsi" w:hAnsiTheme="minorHAnsi"/>
          <w:sz w:val="24"/>
          <w:szCs w:val="24"/>
        </w:rPr>
        <w:t>Main body</w:t>
      </w:r>
    </w:p>
    <w:p w:rsidR="0025327D" w:rsidRPr="004E050A" w:rsidRDefault="0025327D" w:rsidP="009B332B">
      <w:pPr>
        <w:pStyle w:val="TEXT"/>
      </w:pPr>
      <w:r w:rsidRPr="004E050A">
        <w:t xml:space="preserve">The main body of the paper should contain (but </w:t>
      </w:r>
      <w:r w:rsidR="009C69E9">
        <w:t>is</w:t>
      </w:r>
      <w:r w:rsidRPr="004E050A">
        <w:t xml:space="preserve"> not limited to):</w:t>
      </w:r>
    </w:p>
    <w:p w:rsidR="0025327D" w:rsidRPr="004E050A" w:rsidRDefault="0025327D" w:rsidP="009B332B">
      <w:pPr>
        <w:pStyle w:val="POINTS"/>
      </w:pPr>
      <w:r w:rsidRPr="004E050A">
        <w:t>Introduction</w:t>
      </w:r>
    </w:p>
    <w:p w:rsidR="0025327D" w:rsidRPr="004E050A" w:rsidRDefault="0025327D" w:rsidP="009B332B">
      <w:pPr>
        <w:pStyle w:val="POINTS"/>
      </w:pPr>
      <w:r w:rsidRPr="004E050A">
        <w:t>Simulation and/or experiment</w:t>
      </w:r>
    </w:p>
    <w:p w:rsidR="0025327D" w:rsidRPr="004E050A" w:rsidRDefault="0025327D" w:rsidP="009B332B">
      <w:pPr>
        <w:pStyle w:val="POINTS"/>
      </w:pPr>
      <w:r w:rsidRPr="004E050A">
        <w:t>Discussion and result analysis</w:t>
      </w:r>
    </w:p>
    <w:p w:rsidR="0025327D" w:rsidRPr="004E050A" w:rsidRDefault="0025327D" w:rsidP="009B332B">
      <w:pPr>
        <w:pStyle w:val="POINTS"/>
      </w:pPr>
      <w:r w:rsidRPr="004E050A">
        <w:t>Conclusion</w:t>
      </w:r>
    </w:p>
    <w:p w:rsidR="000A1154" w:rsidRPr="004E050A" w:rsidRDefault="0025327D" w:rsidP="009B332B">
      <w:pPr>
        <w:pStyle w:val="TEXT"/>
        <w:rPr>
          <w:lang w:eastAsia="en-US"/>
        </w:rPr>
      </w:pPr>
      <w:r w:rsidRPr="004E050A">
        <w:rPr>
          <w:lang w:eastAsia="en-US"/>
        </w:rPr>
        <w:t>The headings of each section should use font size of 12 point</w:t>
      </w:r>
      <w:r w:rsidR="001F64F9">
        <w:rPr>
          <w:lang w:eastAsia="en-US"/>
        </w:rPr>
        <w:t>, bold</w:t>
      </w:r>
      <w:r w:rsidRPr="004E050A">
        <w:rPr>
          <w:lang w:eastAsia="en-US"/>
        </w:rPr>
        <w:t>, with 6 and 3 points spacing above and below. The headings of the subsecti</w:t>
      </w:r>
      <w:r w:rsidR="001F64F9">
        <w:rPr>
          <w:lang w:eastAsia="en-US"/>
        </w:rPr>
        <w:t>on should use 10 points size</w:t>
      </w:r>
      <w:r w:rsidRPr="004E050A">
        <w:rPr>
          <w:lang w:eastAsia="en-US"/>
        </w:rPr>
        <w:t xml:space="preserve">, with 6 and 3 points spacing above and below. The text should be typed in 10 point </w:t>
      </w:r>
      <w:r w:rsidR="00444DFC">
        <w:rPr>
          <w:lang w:eastAsia="en-US"/>
        </w:rPr>
        <w:t xml:space="preserve">Calibri </w:t>
      </w:r>
      <w:r w:rsidRPr="004E050A">
        <w:rPr>
          <w:lang w:eastAsia="en-US"/>
        </w:rPr>
        <w:t xml:space="preserve">font with </w:t>
      </w:r>
      <w:r w:rsidR="008F1506" w:rsidRPr="004E050A">
        <w:rPr>
          <w:lang w:eastAsia="en-US"/>
        </w:rPr>
        <w:t>simple spacing</w:t>
      </w:r>
      <w:r w:rsidRPr="004E050A">
        <w:rPr>
          <w:lang w:eastAsia="en-US"/>
        </w:rPr>
        <w:t>. Both the sections and subsections should not be numbered.</w:t>
      </w:r>
      <w:r w:rsidR="000A1154" w:rsidRPr="004E050A">
        <w:rPr>
          <w:lang w:eastAsia="en-US"/>
        </w:rPr>
        <w:t xml:space="preserve"> </w:t>
      </w:r>
    </w:p>
    <w:p w:rsidR="000A1154" w:rsidRPr="004E050A" w:rsidRDefault="000A1154" w:rsidP="009B332B">
      <w:pPr>
        <w:pStyle w:val="TEXT"/>
      </w:pPr>
      <w:r w:rsidRPr="004E050A">
        <w:rPr>
          <w:lang w:eastAsia="en-US"/>
        </w:rPr>
        <w:t xml:space="preserve">The compounds should be numbered in bold (e.g. </w:t>
      </w:r>
      <w:r w:rsidRPr="004E050A">
        <w:rPr>
          <w:b/>
        </w:rPr>
        <w:t>VI</w:t>
      </w:r>
      <w:r w:rsidRPr="004E050A">
        <w:t xml:space="preserve"> or </w:t>
      </w:r>
      <w:r w:rsidRPr="004E050A">
        <w:rPr>
          <w:b/>
        </w:rPr>
        <w:t>6</w:t>
      </w:r>
      <w:r w:rsidRPr="004E050A">
        <w:t>).</w:t>
      </w:r>
      <w:r w:rsidRPr="004E050A">
        <w:rPr>
          <w:b/>
          <w:i/>
        </w:rPr>
        <w:t xml:space="preserve"> </w:t>
      </w:r>
      <w:r w:rsidRPr="004E050A">
        <w:t>The references should be numbered</w:t>
      </w:r>
      <w:r w:rsidRPr="004E050A">
        <w:rPr>
          <w:b/>
          <w:i/>
        </w:rPr>
        <w:t xml:space="preserve"> </w:t>
      </w:r>
      <w:r w:rsidRPr="004E050A">
        <w:t>with</w:t>
      </w:r>
      <w:r w:rsidRPr="004E050A">
        <w:rPr>
          <w:b/>
          <w:i/>
        </w:rPr>
        <w:t xml:space="preserve"> </w:t>
      </w:r>
      <w:r w:rsidRPr="004E050A">
        <w:t>Arabic in superscript</w:t>
      </w:r>
      <w:r w:rsidRPr="004E050A">
        <w:rPr>
          <w:vertAlign w:val="superscript"/>
        </w:rPr>
        <w:t xml:space="preserve">1 </w:t>
      </w:r>
      <w:r w:rsidRPr="004E050A">
        <w:t>before punctuation.</w:t>
      </w:r>
    </w:p>
    <w:p w:rsidR="005A4E96" w:rsidRPr="004E050A" w:rsidRDefault="005A4E96" w:rsidP="009B332B">
      <w:pPr>
        <w:pStyle w:val="TEXT"/>
      </w:pPr>
      <w:r w:rsidRPr="004E050A">
        <w:t xml:space="preserve">The tables should be typed in Calibri 10 point and </w:t>
      </w:r>
      <w:r w:rsidR="000D6392" w:rsidRPr="004E050A">
        <w:t>formatted</w:t>
      </w:r>
      <w:r w:rsidRPr="004E050A">
        <w:t xml:space="preserve"> as </w:t>
      </w:r>
      <w:r w:rsidR="00EC4EAB" w:rsidRPr="004E050A">
        <w:t>Table I (please do not use cross references)</w:t>
      </w:r>
      <w:r w:rsidRPr="004E050A">
        <w:t>. Please, be careful about the correct number format.</w:t>
      </w:r>
      <w:r w:rsidR="00DB1BD9">
        <w:t xml:space="preserve"> Please avoid using computer format</w:t>
      </w:r>
      <w:r w:rsidR="005D69CE" w:rsidRPr="004E050A">
        <w:t xml:space="preserve"> of numbers (e.g. 4.85E-3), the correct format is 4.85 x 10</w:t>
      </w:r>
      <w:r w:rsidR="005D69CE" w:rsidRPr="004E050A">
        <w:rPr>
          <w:vertAlign w:val="superscript"/>
        </w:rPr>
        <w:t>-3</w:t>
      </w:r>
      <w:r w:rsidR="005D69CE" w:rsidRPr="004E050A">
        <w:t>.</w:t>
      </w:r>
    </w:p>
    <w:p w:rsidR="005A4E96" w:rsidRPr="004E050A" w:rsidRDefault="005A4E96" w:rsidP="00AA58F3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n-GB"/>
        </w:rPr>
      </w:pPr>
    </w:p>
    <w:p w:rsidR="00AA58F3" w:rsidRPr="004E050A" w:rsidRDefault="00AA58F3" w:rsidP="009B332B">
      <w:pPr>
        <w:pStyle w:val="TEXT"/>
      </w:pPr>
      <w:r w:rsidRPr="004E050A">
        <w:t xml:space="preserve">Table </w:t>
      </w:r>
      <w:r w:rsidR="006030A7" w:rsidRPr="004E050A">
        <w:t>I</w:t>
      </w:r>
    </w:p>
    <w:p w:rsidR="00AA58F3" w:rsidRPr="004E050A" w:rsidRDefault="00AA58F3" w:rsidP="009B332B">
      <w:pPr>
        <w:pStyle w:val="TEXT"/>
        <w:rPr>
          <w:bCs/>
          <w:vertAlign w:val="superscript"/>
        </w:rPr>
      </w:pPr>
      <w:r w:rsidRPr="004E050A">
        <w:t xml:space="preserve">Basic specification of carbon composites </w:t>
      </w:r>
      <w:r w:rsidRPr="004E050A">
        <w:rPr>
          <w:bCs/>
        </w:rPr>
        <w:t>CHEZACARB</w:t>
      </w:r>
      <w:r w:rsidRPr="004E050A">
        <w:rPr>
          <w:bCs/>
          <w:vertAlign w:val="superscript"/>
        </w:rPr>
        <w:t>®</w:t>
      </w:r>
    </w:p>
    <w:tbl>
      <w:tblPr>
        <w:tblW w:w="4924" w:type="pct"/>
        <w:tblInd w:w="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8"/>
        <w:gridCol w:w="1094"/>
        <w:gridCol w:w="1094"/>
        <w:gridCol w:w="1018"/>
        <w:gridCol w:w="1174"/>
        <w:gridCol w:w="1059"/>
        <w:gridCol w:w="963"/>
      </w:tblGrid>
      <w:tr w:rsidR="00AA58F3" w:rsidRPr="004E050A" w:rsidTr="00867785">
        <w:trPr>
          <w:tblHeader/>
        </w:trPr>
        <w:tc>
          <w:tcPr>
            <w:tcW w:w="14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A58F3" w:rsidRPr="004E050A" w:rsidRDefault="00AA58F3" w:rsidP="00A6647F">
            <w:pPr>
              <w:pStyle w:val="Obsah2"/>
              <w:spacing w:before="0" w:after="0" w:line="240" w:lineRule="auto"/>
              <w:rPr>
                <w:rFonts w:asciiTheme="minorHAnsi" w:hAnsiTheme="minorHAnsi"/>
                <w:b w:val="0"/>
                <w:sz w:val="20"/>
                <w:lang w:val="en-GB"/>
              </w:rPr>
            </w:pPr>
            <w:r w:rsidRPr="004E050A">
              <w:rPr>
                <w:rFonts w:asciiTheme="minorHAnsi" w:hAnsiTheme="minorHAnsi"/>
                <w:b w:val="0"/>
                <w:sz w:val="20"/>
                <w:lang w:val="en-GB"/>
              </w:rPr>
              <w:t>Quality parameter</w:t>
            </w:r>
          </w:p>
        </w:tc>
        <w:tc>
          <w:tcPr>
            <w:tcW w:w="3531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vertAlign w:val="superscript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CHEZACARB</w:t>
            </w:r>
            <w:r w:rsidRPr="004E050A">
              <w:rPr>
                <w:rFonts w:asciiTheme="minorHAnsi" w:hAnsiTheme="minorHAnsi"/>
                <w:bCs/>
                <w:sz w:val="20"/>
                <w:szCs w:val="20"/>
                <w:vertAlign w:val="superscript"/>
                <w:lang w:val="en-GB"/>
              </w:rPr>
              <w:t>®</w:t>
            </w:r>
          </w:p>
        </w:tc>
      </w:tr>
      <w:tr w:rsidR="00AA58F3" w:rsidRPr="004E050A" w:rsidTr="00867785">
        <w:trPr>
          <w:tblHeader/>
        </w:trPr>
        <w:tc>
          <w:tcPr>
            <w:tcW w:w="146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EKO SH</w:t>
            </w:r>
          </w:p>
          <w:p w:rsidR="006030A7" w:rsidRPr="004E050A" w:rsidRDefault="006030A7" w:rsidP="005A4E96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[</w:t>
            </w:r>
            <w:r w:rsidR="005A4E96"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unit</w:t>
            </w: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]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EKO S</w:t>
            </w:r>
          </w:p>
          <w:p w:rsidR="006030A7" w:rsidRPr="004E050A" w:rsidRDefault="006030A7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[</w:t>
            </w:r>
            <w:r w:rsidR="005A4E96"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unit</w:t>
            </w: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]</w:t>
            </w:r>
            <w:r w:rsidR="005D69CE"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 x 10</w:t>
            </w:r>
            <w:r w:rsidR="005D69CE" w:rsidRPr="004E050A">
              <w:rPr>
                <w:rFonts w:asciiTheme="minorHAnsi" w:hAnsiTheme="minorHAnsi"/>
                <w:bCs/>
                <w:sz w:val="20"/>
                <w:szCs w:val="20"/>
                <w:vertAlign w:val="superscript"/>
                <w:lang w:val="en-GB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EKO B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8F3" w:rsidRPr="004E050A" w:rsidRDefault="00AA58F3" w:rsidP="00A6647F">
            <w:pPr>
              <w:pStyle w:val="Hlavikarejstku"/>
              <w:tabs>
                <w:tab w:val="left" w:pos="567"/>
              </w:tabs>
              <w:spacing w:before="0" w:after="0" w:line="240" w:lineRule="auto"/>
              <w:rPr>
                <w:rFonts w:asciiTheme="minorHAnsi" w:hAnsiTheme="minorHAnsi"/>
                <w:b w:val="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 w:val="0"/>
                <w:szCs w:val="20"/>
                <w:lang w:val="en-GB"/>
              </w:rPr>
              <w:t>A</w:t>
            </w:r>
            <w:r w:rsidRPr="004E050A">
              <w:rPr>
                <w:rFonts w:asciiTheme="minorHAnsi" w:hAnsiTheme="minorHAnsi"/>
                <w:b w:val="0"/>
                <w:szCs w:val="20"/>
                <w:vertAlign w:val="superscript"/>
                <w:lang w:val="en-GB"/>
              </w:rPr>
              <w:t>+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A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</w:t>
            </w:r>
          </w:p>
        </w:tc>
      </w:tr>
      <w:tr w:rsidR="00AA58F3" w:rsidRPr="004E050A" w:rsidTr="00867785">
        <w:tc>
          <w:tcPr>
            <w:tcW w:w="1469" w:type="pct"/>
            <w:tcBorders>
              <w:top w:val="single" w:sz="4" w:space="0" w:color="auto"/>
            </w:tcBorders>
            <w:vAlign w:val="center"/>
          </w:tcPr>
          <w:p w:rsidR="00AA58F3" w:rsidRPr="004E050A" w:rsidRDefault="00AA58F3" w:rsidP="00AA58F3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Spec. surface area (ads. N</w:t>
            </w:r>
            <w:r w:rsidRPr="004E050A">
              <w:rPr>
                <w:rFonts w:asciiTheme="minorHAnsi" w:hAnsiTheme="minorHAnsi"/>
                <w:sz w:val="20"/>
                <w:szCs w:val="20"/>
                <w:vertAlign w:val="subscript"/>
                <w:lang w:val="en-GB"/>
              </w:rPr>
              <w:t>2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), m</w:t>
            </w:r>
            <w:r w:rsidRPr="004E050A">
              <w:rPr>
                <w:rFonts w:asciiTheme="minorHAnsi" w:hAnsiTheme="minorHAnsi"/>
                <w:sz w:val="20"/>
                <w:szCs w:val="20"/>
                <w:vertAlign w:val="superscript"/>
                <w:lang w:val="en-GB"/>
              </w:rPr>
              <w:t>2 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g</w:t>
            </w:r>
            <w:r w:rsidRPr="004E050A">
              <w:rPr>
                <w:rFonts w:asciiTheme="minorHAnsi" w:hAnsiTheme="minorHAnsi"/>
                <w:sz w:val="20"/>
                <w:szCs w:val="20"/>
                <w:vertAlign w:val="superscript"/>
                <w:lang w:val="en-GB"/>
              </w:rPr>
              <w:t>–1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–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–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min. 800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815–1005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min. 800</w:t>
            </w:r>
          </w:p>
        </w:tc>
        <w:tc>
          <w:tcPr>
            <w:tcW w:w="531" w:type="pct"/>
            <w:tcBorders>
              <w:top w:val="single" w:sz="4" w:space="0" w:color="auto"/>
            </w:tcBorders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min. 800</w:t>
            </w:r>
          </w:p>
        </w:tc>
      </w:tr>
      <w:tr w:rsidR="00AA58F3" w:rsidRPr="004E050A" w:rsidTr="00867785">
        <w:tc>
          <w:tcPr>
            <w:tcW w:w="1469" w:type="pct"/>
            <w:vAlign w:val="center"/>
          </w:tcPr>
          <w:p w:rsidR="00AA58F3" w:rsidRPr="004E050A" w:rsidRDefault="00AA58F3" w:rsidP="00AA58F3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Iodine adsorption, mg g</w:t>
            </w:r>
            <w:r w:rsidRPr="004E050A">
              <w:rPr>
                <w:rFonts w:asciiTheme="minorHAnsi" w:hAnsiTheme="minorHAnsi"/>
                <w:sz w:val="20"/>
                <w:szCs w:val="20"/>
                <w:vertAlign w:val="superscript"/>
                <w:lang w:val="en-GB"/>
              </w:rPr>
              <w:t>–1</w:t>
            </w:r>
          </w:p>
        </w:tc>
        <w:tc>
          <w:tcPr>
            <w:tcW w:w="1095" w:type="dxa"/>
            <w:vAlign w:val="center"/>
          </w:tcPr>
          <w:p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950–1200</w:t>
            </w:r>
          </w:p>
        </w:tc>
        <w:tc>
          <w:tcPr>
            <w:tcW w:w="1095" w:type="dxa"/>
            <w:vAlign w:val="center"/>
          </w:tcPr>
          <w:p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950-1200</w:t>
            </w:r>
          </w:p>
        </w:tc>
        <w:tc>
          <w:tcPr>
            <w:tcW w:w="1018" w:type="dxa"/>
            <w:vAlign w:val="center"/>
          </w:tcPr>
          <w:p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950-1250</w:t>
            </w:r>
          </w:p>
        </w:tc>
        <w:tc>
          <w:tcPr>
            <w:tcW w:w="1174" w:type="dxa"/>
            <w:vAlign w:val="center"/>
          </w:tcPr>
          <w:p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1010–1140</w:t>
            </w:r>
          </w:p>
        </w:tc>
        <w:tc>
          <w:tcPr>
            <w:tcW w:w="1061" w:type="dxa"/>
            <w:vAlign w:val="center"/>
          </w:tcPr>
          <w:p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900–1200</w:t>
            </w:r>
          </w:p>
        </w:tc>
        <w:tc>
          <w:tcPr>
            <w:tcW w:w="531" w:type="pct"/>
            <w:vAlign w:val="center"/>
          </w:tcPr>
          <w:p w:rsidR="00AA58F3" w:rsidRPr="004E050A" w:rsidRDefault="00AA58F3" w:rsidP="00AA58F3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950–1250</w:t>
            </w:r>
          </w:p>
        </w:tc>
      </w:tr>
      <w:tr w:rsidR="00AA58F3" w:rsidRPr="004E050A" w:rsidTr="00867785">
        <w:tc>
          <w:tcPr>
            <w:tcW w:w="1469" w:type="pct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rPr>
                <w:rFonts w:asciiTheme="minorHAnsi" w:hAnsiTheme="minorHAnsi"/>
                <w:caps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Ash content, %</w:t>
            </w:r>
          </w:p>
        </w:tc>
        <w:tc>
          <w:tcPr>
            <w:tcW w:w="1095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1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095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1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018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1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174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0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35</w:t>
            </w:r>
          </w:p>
        </w:tc>
        <w:tc>
          <w:tcPr>
            <w:tcW w:w="1061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0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531" w:type="pct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1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7</w:t>
            </w:r>
          </w:p>
        </w:tc>
      </w:tr>
      <w:tr w:rsidR="00AA58F3" w:rsidRPr="004E050A" w:rsidTr="00867785">
        <w:tc>
          <w:tcPr>
            <w:tcW w:w="1469" w:type="pct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Content sulphur, %</w:t>
            </w:r>
          </w:p>
        </w:tc>
        <w:tc>
          <w:tcPr>
            <w:tcW w:w="1095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–</w:t>
            </w:r>
          </w:p>
        </w:tc>
        <w:tc>
          <w:tcPr>
            <w:tcW w:w="1095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–</w:t>
            </w:r>
          </w:p>
        </w:tc>
        <w:tc>
          <w:tcPr>
            <w:tcW w:w="1018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0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174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0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1061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0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531" w:type="pct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0</w:t>
            </w:r>
            <w:r w:rsidR="005A4E96" w:rsidRPr="004E050A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6</w:t>
            </w:r>
          </w:p>
        </w:tc>
      </w:tr>
      <w:tr w:rsidR="00AA58F3" w:rsidRPr="004E050A" w:rsidTr="00867785">
        <w:tc>
          <w:tcPr>
            <w:tcW w:w="1469" w:type="pct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Dust  contents, %</w:t>
            </w:r>
          </w:p>
        </w:tc>
        <w:tc>
          <w:tcPr>
            <w:tcW w:w="1095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–</w:t>
            </w:r>
          </w:p>
        </w:tc>
        <w:tc>
          <w:tcPr>
            <w:tcW w:w="1095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–</w:t>
            </w:r>
          </w:p>
        </w:tc>
        <w:tc>
          <w:tcPr>
            <w:tcW w:w="1018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20</w:t>
            </w:r>
          </w:p>
        </w:tc>
        <w:tc>
          <w:tcPr>
            <w:tcW w:w="1174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5</w:t>
            </w:r>
          </w:p>
        </w:tc>
        <w:tc>
          <w:tcPr>
            <w:tcW w:w="1061" w:type="dxa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15</w:t>
            </w:r>
          </w:p>
        </w:tc>
        <w:tc>
          <w:tcPr>
            <w:tcW w:w="531" w:type="pct"/>
            <w:vAlign w:val="center"/>
          </w:tcPr>
          <w:p w:rsidR="00AA58F3" w:rsidRPr="004E050A" w:rsidRDefault="00AA58F3" w:rsidP="00A6647F">
            <w:pPr>
              <w:tabs>
                <w:tab w:val="left" w:pos="567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E050A">
              <w:rPr>
                <w:rFonts w:asciiTheme="minorHAnsi" w:hAnsiTheme="minorHAnsi"/>
                <w:sz w:val="20"/>
                <w:szCs w:val="20"/>
                <w:lang w:val="en-GB"/>
              </w:rPr>
              <w:t>max. 20</w:t>
            </w:r>
          </w:p>
        </w:tc>
      </w:tr>
    </w:tbl>
    <w:p w:rsidR="00AA58F3" w:rsidRPr="004E050A" w:rsidRDefault="00AA58F3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:rsidR="00BD013E" w:rsidRPr="004E050A" w:rsidRDefault="00BD013E" w:rsidP="009B332B">
      <w:pPr>
        <w:pStyle w:val="TEXT"/>
      </w:pPr>
      <w:r w:rsidRPr="004E050A">
        <w:t>Calibri 10 point font should be used</w:t>
      </w:r>
      <w:r w:rsidR="00444DFC" w:rsidRPr="00444DFC">
        <w:t xml:space="preserve"> </w:t>
      </w:r>
      <w:r w:rsidR="00444DFC">
        <w:t>i</w:t>
      </w:r>
      <w:r w:rsidR="00444DFC" w:rsidRPr="004E050A">
        <w:t>n figures and chemical formulas</w:t>
      </w:r>
      <w:r w:rsidRPr="004E050A">
        <w:t>.</w:t>
      </w:r>
      <w:r w:rsidR="00B53B6A">
        <w:t xml:space="preserve"> The labels of the axis should be typed in </w:t>
      </w:r>
      <w:r w:rsidR="00B53B6A" w:rsidRPr="004E050A">
        <w:t>Calibri 10</w:t>
      </w:r>
      <w:r w:rsidR="00B53B6A">
        <w:t xml:space="preserve"> as in example (Figure 3). Please, avoid the computer</w:t>
      </w:r>
      <w:r w:rsidR="00DB1BD9">
        <w:t xml:space="preserve"> format of the numbers.</w:t>
      </w:r>
    </w:p>
    <w:p w:rsidR="00AA58F3" w:rsidRPr="004E050A" w:rsidRDefault="00AA58F3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:rsidR="00AA58F3" w:rsidRPr="004E050A" w:rsidRDefault="00AA58F3" w:rsidP="00981D5D">
      <w:pPr>
        <w:rPr>
          <w:rFonts w:asciiTheme="minorHAnsi" w:hAnsiTheme="minorHAnsi"/>
          <w:sz w:val="20"/>
          <w:szCs w:val="20"/>
          <w:lang w:val="en-GB"/>
        </w:rPr>
      </w:pPr>
      <w:r w:rsidRPr="004E050A">
        <w:rPr>
          <w:rFonts w:asciiTheme="minorHAnsi" w:hAnsiTheme="minorHAnsi"/>
          <w:sz w:val="20"/>
          <w:szCs w:val="20"/>
          <w:lang w:val="en-GB"/>
        </w:rPr>
        <w:object w:dxaOrig="5227" w:dyaOrig="2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84pt" o:ole="">
            <v:imagedata r:id="rId8" o:title=""/>
          </v:shape>
          <o:OLEObject Type="Embed" ProgID="ACD.ChemSketch.20" ShapeID="_x0000_i1025" DrawAspect="Content" ObjectID="_1550563894" r:id="rId9"/>
        </w:object>
      </w:r>
    </w:p>
    <w:p w:rsidR="00AA58F3" w:rsidRPr="004E050A" w:rsidRDefault="003C45EA" w:rsidP="009B332B">
      <w:pPr>
        <w:pStyle w:val="TEXT"/>
      </w:pPr>
      <w:r w:rsidRPr="004E050A">
        <w:t>Figure</w:t>
      </w:r>
      <w:r w:rsidR="00AA58F3" w:rsidRPr="004E050A">
        <w:t xml:space="preserve"> 1. </w:t>
      </w:r>
      <w:r w:rsidR="00CA37A1" w:rsidRPr="004E050A">
        <w:t>Commentary (legend)</w:t>
      </w:r>
      <w:r w:rsidR="006030A7" w:rsidRPr="004E050A">
        <w:t xml:space="preserve"> </w:t>
      </w:r>
      <w:r w:rsidR="00981D5D" w:rsidRPr="004E050A">
        <w:t>[</w:t>
      </w:r>
      <w:r w:rsidRPr="004E050A">
        <w:t>Calibri</w:t>
      </w:r>
      <w:r w:rsidR="006030A7" w:rsidRPr="004E050A">
        <w:t xml:space="preserve"> 10</w:t>
      </w:r>
      <w:r w:rsidR="00AA58F3" w:rsidRPr="004E050A">
        <w:t xml:space="preserve"> </w:t>
      </w:r>
      <w:r w:rsidR="00BD013E" w:rsidRPr="004E050A">
        <w:t>point</w:t>
      </w:r>
      <w:r w:rsidR="00981D5D" w:rsidRPr="004E050A">
        <w:t>]</w:t>
      </w:r>
    </w:p>
    <w:p w:rsidR="00AA58F3" w:rsidRPr="004E050A" w:rsidRDefault="00AA58F3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:rsidR="008B2810" w:rsidRPr="004E050A" w:rsidRDefault="008B2810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  <w:r w:rsidRPr="004E050A">
        <w:rPr>
          <w:rFonts w:asciiTheme="minorHAnsi" w:hAnsiTheme="minorHAnsi"/>
          <w:noProof/>
          <w:lang w:val="cs-CZ" w:eastAsia="cs-CZ"/>
        </w:rPr>
        <w:drawing>
          <wp:inline distT="0" distB="0" distL="0" distR="0">
            <wp:extent cx="5756910" cy="2169795"/>
            <wp:effectExtent l="0" t="0" r="0" b="1905"/>
            <wp:docPr id="1" name="Obrázek 1" descr="Vodivé saze1+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divé saze1+2_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10" w:rsidRPr="004E050A" w:rsidRDefault="008B2810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:rsidR="008B2810" w:rsidRPr="004E050A" w:rsidRDefault="008B2810" w:rsidP="009B332B">
      <w:pPr>
        <w:pStyle w:val="TEXT"/>
        <w:rPr>
          <w:b/>
        </w:rPr>
      </w:pPr>
      <w:r w:rsidRPr="004E050A">
        <w:t>Figure</w:t>
      </w:r>
      <w:r w:rsidR="003C45EA" w:rsidRPr="004E050A">
        <w:t xml:space="preserve"> 2</w:t>
      </w:r>
      <w:r w:rsidRPr="004E050A">
        <w:t>. Structure of primary particles Chezacarb</w:t>
      </w:r>
      <w:r w:rsidRPr="004E050A">
        <w:rPr>
          <w:vertAlign w:val="superscript"/>
        </w:rPr>
        <w:t>®</w:t>
      </w:r>
    </w:p>
    <w:p w:rsidR="008B2810" w:rsidRPr="004E050A" w:rsidRDefault="008B2810" w:rsidP="00AA58F3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:rsidR="00B53B6A" w:rsidRDefault="00B53B6A" w:rsidP="005A4E96">
      <w:pPr>
        <w:pStyle w:val="Nadpis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cs-CZ" w:eastAsia="cs-CZ"/>
        </w:rPr>
        <w:drawing>
          <wp:inline distT="0" distB="0" distL="0" distR="0">
            <wp:extent cx="5119370" cy="3837940"/>
            <wp:effectExtent l="19050" t="0" r="5080" b="0"/>
            <wp:docPr id="2" name="obrázek 2" descr="C:\Users\Petr\Documents\MATLAB\vzor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\Documents\MATLAB\vzor.e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383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6A" w:rsidRPr="00B53B6A" w:rsidRDefault="00B53B6A" w:rsidP="009B332B">
      <w:pPr>
        <w:pStyle w:val="TEXT"/>
        <w:rPr>
          <w:b/>
        </w:rPr>
      </w:pPr>
      <w:r w:rsidRPr="00B53B6A">
        <w:t xml:space="preserve">Figure </w:t>
      </w:r>
      <w:r>
        <w:t>3</w:t>
      </w:r>
      <w:r w:rsidRPr="00B53B6A">
        <w:t xml:space="preserve">. </w:t>
      </w:r>
      <w:r>
        <w:t>Example of the concentration profile of the investigated reaction system.</w:t>
      </w:r>
    </w:p>
    <w:p w:rsidR="00B53B6A" w:rsidRDefault="00B53B6A">
      <w:pPr>
        <w:spacing w:after="200" w:line="276" w:lineRule="auto"/>
        <w:rPr>
          <w:rFonts w:asciiTheme="minorHAnsi" w:hAnsiTheme="minorHAnsi"/>
          <w:b/>
          <w:lang w:val="en-GB" w:eastAsia="en-US"/>
        </w:rPr>
      </w:pPr>
      <w:r>
        <w:rPr>
          <w:rFonts w:asciiTheme="minorHAnsi" w:hAnsiTheme="minorHAnsi"/>
        </w:rPr>
        <w:br w:type="page"/>
      </w:r>
    </w:p>
    <w:p w:rsidR="005A4E96" w:rsidRPr="004E050A" w:rsidRDefault="005A4E96" w:rsidP="005A4E96">
      <w:pPr>
        <w:pStyle w:val="Nadpis2"/>
        <w:rPr>
          <w:rFonts w:asciiTheme="minorHAnsi" w:hAnsiTheme="minorHAnsi"/>
          <w:sz w:val="24"/>
          <w:szCs w:val="24"/>
        </w:rPr>
      </w:pPr>
      <w:r w:rsidRPr="004E050A">
        <w:rPr>
          <w:rFonts w:asciiTheme="minorHAnsi" w:hAnsiTheme="minorHAnsi"/>
          <w:sz w:val="24"/>
          <w:szCs w:val="24"/>
        </w:rPr>
        <w:lastRenderedPageBreak/>
        <w:t>Other sections</w:t>
      </w:r>
    </w:p>
    <w:p w:rsidR="005A4E96" w:rsidRPr="004E050A" w:rsidRDefault="005A4E96" w:rsidP="009B332B">
      <w:pPr>
        <w:pStyle w:val="TEXT"/>
      </w:pPr>
      <w:r w:rsidRPr="004E050A">
        <w:t>Add the following sections if applicable:</w:t>
      </w:r>
    </w:p>
    <w:p w:rsidR="005A4E96" w:rsidRPr="004E050A" w:rsidRDefault="005A4E96" w:rsidP="009B332B">
      <w:pPr>
        <w:pStyle w:val="POINTS"/>
      </w:pPr>
      <w:r w:rsidRPr="004E050A">
        <w:t>Acknowledgements</w:t>
      </w:r>
    </w:p>
    <w:p w:rsidR="005A4E96" w:rsidRPr="004E050A" w:rsidRDefault="005A4E96" w:rsidP="009B332B">
      <w:pPr>
        <w:pStyle w:val="POINTS"/>
      </w:pPr>
      <w:r w:rsidRPr="004E050A">
        <w:t>Nomenclature</w:t>
      </w:r>
    </w:p>
    <w:p w:rsidR="00AF3CA2" w:rsidRPr="004E050A" w:rsidRDefault="00AF3CA2" w:rsidP="00AF3CA2">
      <w:pPr>
        <w:pStyle w:val="Nadpis2"/>
        <w:rPr>
          <w:rFonts w:asciiTheme="minorHAnsi" w:hAnsiTheme="minorHAnsi"/>
          <w:sz w:val="24"/>
          <w:szCs w:val="24"/>
        </w:rPr>
      </w:pPr>
      <w:r w:rsidRPr="004E050A">
        <w:rPr>
          <w:rFonts w:asciiTheme="minorHAnsi" w:hAnsiTheme="minorHAnsi"/>
          <w:sz w:val="24"/>
          <w:szCs w:val="24"/>
        </w:rPr>
        <w:t>Acknowledgement</w:t>
      </w:r>
    </w:p>
    <w:p w:rsidR="00AF3CA2" w:rsidRPr="004E050A" w:rsidRDefault="00AF3CA2" w:rsidP="009B332B">
      <w:pPr>
        <w:pStyle w:val="Supported"/>
      </w:pPr>
      <w:r w:rsidRPr="004E050A">
        <w:t>This work was supported by Ministry of Education, Youth and Sports No.CZ.111/1.1.11/11.1111 [italic, Calibri 10 point.]</w:t>
      </w:r>
    </w:p>
    <w:p w:rsidR="00AF3CA2" w:rsidRPr="004E050A" w:rsidRDefault="00AF3CA2" w:rsidP="00AF3CA2">
      <w:pPr>
        <w:pStyle w:val="Nadpis2"/>
        <w:rPr>
          <w:rFonts w:asciiTheme="minorHAnsi" w:hAnsiTheme="minorHAnsi"/>
          <w:sz w:val="24"/>
          <w:szCs w:val="24"/>
        </w:rPr>
      </w:pPr>
      <w:r w:rsidRPr="004E050A">
        <w:rPr>
          <w:rFonts w:asciiTheme="minorHAnsi" w:hAnsiTheme="minorHAnsi"/>
          <w:sz w:val="24"/>
          <w:szCs w:val="24"/>
        </w:rPr>
        <w:t xml:space="preserve">References </w:t>
      </w:r>
    </w:p>
    <w:p w:rsidR="00AF3CA2" w:rsidRPr="004E050A" w:rsidRDefault="00AF3CA2" w:rsidP="009B332B">
      <w:pPr>
        <w:pStyle w:val="TEXT"/>
      </w:pPr>
      <w:r w:rsidRPr="004E050A">
        <w:t>References should be summarized at the end of your paper with abbreviations according to the exa</w:t>
      </w:r>
      <w:r w:rsidR="004E050A">
        <w:t>m</w:t>
      </w:r>
      <w:r w:rsidRPr="004E050A">
        <w:t>ples below. Please avoid automatic numbering of the references! Cite all the authors, do not use the abbreviation „et al.“.</w:t>
      </w:r>
      <w:bookmarkStart w:id="0" w:name="_GoBack"/>
      <w:bookmarkEnd w:id="0"/>
    </w:p>
    <w:p w:rsidR="00AF3CA2" w:rsidRPr="004E050A" w:rsidRDefault="00AF3CA2" w:rsidP="00AF3CA2">
      <w:pPr>
        <w:jc w:val="both"/>
        <w:rPr>
          <w:rFonts w:asciiTheme="minorHAnsi" w:hAnsiTheme="minorHAnsi"/>
          <w:sz w:val="20"/>
          <w:szCs w:val="20"/>
          <w:lang w:val="en-GB"/>
        </w:rPr>
      </w:pPr>
    </w:p>
    <w:p w:rsidR="00C34026" w:rsidRPr="004E050A" w:rsidRDefault="00C34026" w:rsidP="009B332B">
      <w:pPr>
        <w:pStyle w:val="References"/>
      </w:pPr>
      <w:r w:rsidRPr="004E050A">
        <w:t>1.</w:t>
      </w:r>
      <w:r w:rsidRPr="004E050A">
        <w:tab/>
        <w:t xml:space="preserve">Researcher Z.: Journal abbr., </w:t>
      </w:r>
      <w:r w:rsidRPr="004E050A">
        <w:rPr>
          <w:i/>
        </w:rPr>
        <w:t>Volume,</w:t>
      </w:r>
      <w:r w:rsidRPr="004E050A">
        <w:t xml:space="preserve"> First page (year).</w:t>
      </w:r>
    </w:p>
    <w:p w:rsidR="00AF3CA2" w:rsidRPr="004E050A" w:rsidRDefault="00444DFC" w:rsidP="009B332B">
      <w:pPr>
        <w:pStyle w:val="References"/>
      </w:pPr>
      <w:r>
        <w:t>2</w:t>
      </w:r>
      <w:r w:rsidR="00AF3CA2" w:rsidRPr="004E050A">
        <w:t xml:space="preserve">. </w:t>
      </w:r>
      <w:r w:rsidR="00AF3CA2" w:rsidRPr="004E050A">
        <w:tab/>
        <w:t xml:space="preserve">Kraus T., Buděšínský M., Závada J.: Carbohydr. Res. </w:t>
      </w:r>
      <w:r w:rsidR="00AF3CA2" w:rsidRPr="004E050A">
        <w:rPr>
          <w:i/>
        </w:rPr>
        <w:t>304</w:t>
      </w:r>
      <w:r w:rsidR="00AF3CA2" w:rsidRPr="004E050A">
        <w:t>, 81 (1997).</w:t>
      </w:r>
    </w:p>
    <w:p w:rsidR="00AF3CA2" w:rsidRPr="004E050A" w:rsidRDefault="00444DFC" w:rsidP="009B332B">
      <w:pPr>
        <w:pStyle w:val="References"/>
      </w:pPr>
      <w:r>
        <w:t>3</w:t>
      </w:r>
      <w:r w:rsidR="00AF3CA2" w:rsidRPr="004E050A">
        <w:t>.</w:t>
      </w:r>
      <w:r w:rsidR="00AF3CA2" w:rsidRPr="004E050A">
        <w:tab/>
      </w:r>
      <w:r w:rsidR="006E6A26">
        <w:t>Čapek P</w:t>
      </w:r>
      <w:r w:rsidR="00AF3CA2" w:rsidRPr="004E050A">
        <w:t xml:space="preserve">., </w:t>
      </w:r>
      <w:r w:rsidR="006E6A26">
        <w:t>Veselý M</w:t>
      </w:r>
      <w:r w:rsidR="00AF3CA2" w:rsidRPr="004E050A">
        <w:t xml:space="preserve">., </w:t>
      </w:r>
      <w:r w:rsidR="006E6A26">
        <w:t>Hejtmánek V.</w:t>
      </w:r>
      <w:r w:rsidR="00AF3CA2" w:rsidRPr="004E050A">
        <w:t xml:space="preserve">: </w:t>
      </w:r>
      <w:r w:rsidR="006E6A26">
        <w:t>Chem. Eng</w:t>
      </w:r>
      <w:r w:rsidR="00AF3CA2" w:rsidRPr="004E050A">
        <w:t xml:space="preserve">. </w:t>
      </w:r>
      <w:r w:rsidR="006E6A26">
        <w:t>Sci.</w:t>
      </w:r>
      <w:r w:rsidR="00AF3CA2" w:rsidRPr="004E050A">
        <w:t xml:space="preserve"> </w:t>
      </w:r>
      <w:r w:rsidR="006E6A26">
        <w:rPr>
          <w:i/>
        </w:rPr>
        <w:t>118</w:t>
      </w:r>
      <w:r w:rsidR="00AF3CA2" w:rsidRPr="004E050A">
        <w:t xml:space="preserve">, </w:t>
      </w:r>
      <w:r w:rsidR="006E6A26">
        <w:t>192</w:t>
      </w:r>
      <w:r w:rsidR="00AF3CA2" w:rsidRPr="004E050A">
        <w:t xml:space="preserve"> (</w:t>
      </w:r>
      <w:r w:rsidR="006E6A26">
        <w:t>2014</w:t>
      </w:r>
      <w:r w:rsidR="00AF3CA2" w:rsidRPr="004E050A">
        <w:t xml:space="preserve">). </w:t>
      </w:r>
    </w:p>
    <w:p w:rsidR="00AF3CA2" w:rsidRPr="004E050A" w:rsidRDefault="00444DFC" w:rsidP="009B332B">
      <w:pPr>
        <w:pStyle w:val="References"/>
      </w:pPr>
      <w:r>
        <w:t>4</w:t>
      </w:r>
      <w:r w:rsidR="00AF3CA2" w:rsidRPr="004E050A">
        <w:t>.</w:t>
      </w:r>
      <w:r w:rsidR="00AF3CA2" w:rsidRPr="004E050A">
        <w:tab/>
        <w:t>Waisser K., Peřina M., Kuneš J., Klimešová V., Kaustová J.: Il Farmaco, in press</w:t>
      </w:r>
      <w:r w:rsidR="00AF3CA2" w:rsidRPr="004E050A">
        <w:rPr>
          <w:i/>
        </w:rPr>
        <w:t>.</w:t>
      </w:r>
    </w:p>
    <w:p w:rsidR="00AF3CA2" w:rsidRPr="004E050A" w:rsidRDefault="00444DFC" w:rsidP="009B332B">
      <w:pPr>
        <w:pStyle w:val="References"/>
      </w:pPr>
      <w:r>
        <w:t>5</w:t>
      </w:r>
      <w:r w:rsidR="00AF3CA2" w:rsidRPr="004E050A">
        <w:t>.</w:t>
      </w:r>
      <w:r w:rsidR="00AF3CA2" w:rsidRPr="004E050A">
        <w:tab/>
        <w:t>Hajduch M., Šarek J.: Triterpenoid derivatives. PCT Intl</w:t>
      </w:r>
      <w:r w:rsidR="00C34026" w:rsidRPr="004E050A">
        <w:t>. Patent Appl. Publ. WO 0190136</w:t>
      </w:r>
      <w:r w:rsidR="00AF3CA2" w:rsidRPr="004E050A">
        <w:t>.</w:t>
      </w:r>
    </w:p>
    <w:p w:rsidR="00AF3CA2" w:rsidRPr="004E050A" w:rsidRDefault="00444DFC" w:rsidP="009B332B">
      <w:pPr>
        <w:pStyle w:val="References"/>
      </w:pPr>
      <w:r>
        <w:t>6</w:t>
      </w:r>
      <w:r w:rsidR="00AF3CA2" w:rsidRPr="004E050A">
        <w:t>.</w:t>
      </w:r>
      <w:r w:rsidR="00AF3CA2" w:rsidRPr="004E050A">
        <w:tab/>
        <w:t xml:space="preserve">Perera S. D., Shaw B. L., Thornton-Pett M.: J. Chem. Soc., Dalton Trans. </w:t>
      </w:r>
      <w:r w:rsidR="00AF3CA2" w:rsidRPr="004E050A">
        <w:rPr>
          <w:i/>
        </w:rPr>
        <w:t>1992</w:t>
      </w:r>
      <w:r w:rsidR="00AF3CA2" w:rsidRPr="004E050A">
        <w:t>, 1469.</w:t>
      </w:r>
    </w:p>
    <w:p w:rsidR="00806671" w:rsidRPr="004E050A" w:rsidRDefault="00444DFC" w:rsidP="009B332B">
      <w:pPr>
        <w:pStyle w:val="References"/>
      </w:pPr>
      <w:r>
        <w:t>7</w:t>
      </w:r>
      <w:r w:rsidR="00C34026" w:rsidRPr="004E050A">
        <w:t>.</w:t>
      </w:r>
      <w:r w:rsidR="00C34026" w:rsidRPr="004E050A">
        <w:tab/>
        <w:t>Lowestein K. A.: </w:t>
      </w:r>
      <w:r w:rsidR="00C34026" w:rsidRPr="004E050A">
        <w:rPr>
          <w:i/>
        </w:rPr>
        <w:t>Silicones. A Story of Research.</w:t>
      </w:r>
      <w:r w:rsidR="00C34026" w:rsidRPr="004E050A">
        <w:t xml:space="preserve"> Wiley, New York 1979.</w:t>
      </w:r>
    </w:p>
    <w:sectPr w:rsidR="00806671" w:rsidRPr="004E050A" w:rsidSect="004F08CD">
      <w:pgSz w:w="11906" w:h="16838" w:code="9"/>
      <w:pgMar w:top="1418" w:right="1418" w:bottom="1418" w:left="1418" w:header="709" w:footer="166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22" w:rsidRDefault="000A2B22">
      <w:r>
        <w:separator/>
      </w:r>
    </w:p>
  </w:endnote>
  <w:endnote w:type="continuationSeparator" w:id="0">
    <w:p w:rsidR="000A2B22" w:rsidRDefault="000A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22" w:rsidRDefault="000A2B22">
      <w:r>
        <w:separator/>
      </w:r>
    </w:p>
  </w:footnote>
  <w:footnote w:type="continuationSeparator" w:id="0">
    <w:p w:rsidR="000A2B22" w:rsidRDefault="000A2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4F1A"/>
    <w:multiLevelType w:val="singleLevel"/>
    <w:tmpl w:val="D5B620EC"/>
    <w:lvl w:ilvl="0">
      <w:start w:val="1"/>
      <w:numFmt w:val="bullet"/>
      <w:pStyle w:val="Bulletedw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0F37A21"/>
    <w:multiLevelType w:val="singleLevel"/>
    <w:tmpl w:val="EA98517C"/>
    <w:lvl w:ilvl="0">
      <w:start w:val="1"/>
      <w:numFmt w:val="bullet"/>
      <w:pStyle w:val="Bulletwo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8F3"/>
    <w:rsid w:val="0006102A"/>
    <w:rsid w:val="00086904"/>
    <w:rsid w:val="00095B73"/>
    <w:rsid w:val="000A1154"/>
    <w:rsid w:val="000A2B22"/>
    <w:rsid w:val="000B2A07"/>
    <w:rsid w:val="000C0152"/>
    <w:rsid w:val="000D5D11"/>
    <w:rsid w:val="000D6392"/>
    <w:rsid w:val="00106B42"/>
    <w:rsid w:val="00106E8F"/>
    <w:rsid w:val="001B6186"/>
    <w:rsid w:val="001C065A"/>
    <w:rsid w:val="001D5B70"/>
    <w:rsid w:val="001F64F9"/>
    <w:rsid w:val="0025327D"/>
    <w:rsid w:val="002763D4"/>
    <w:rsid w:val="002775E4"/>
    <w:rsid w:val="002D2F5C"/>
    <w:rsid w:val="00362B24"/>
    <w:rsid w:val="00383013"/>
    <w:rsid w:val="003C45EA"/>
    <w:rsid w:val="003F4A9C"/>
    <w:rsid w:val="00433FE0"/>
    <w:rsid w:val="00444D4C"/>
    <w:rsid w:val="00444DFC"/>
    <w:rsid w:val="00472DA4"/>
    <w:rsid w:val="00490351"/>
    <w:rsid w:val="004E050A"/>
    <w:rsid w:val="004F08CD"/>
    <w:rsid w:val="005005E6"/>
    <w:rsid w:val="00510397"/>
    <w:rsid w:val="00512EC9"/>
    <w:rsid w:val="005A4E96"/>
    <w:rsid w:val="005D69CE"/>
    <w:rsid w:val="00600AF3"/>
    <w:rsid w:val="006030A7"/>
    <w:rsid w:val="00612C85"/>
    <w:rsid w:val="006E6A26"/>
    <w:rsid w:val="00770C2D"/>
    <w:rsid w:val="007B0CB6"/>
    <w:rsid w:val="00806671"/>
    <w:rsid w:val="00867785"/>
    <w:rsid w:val="008B2810"/>
    <w:rsid w:val="008F1506"/>
    <w:rsid w:val="00943A6F"/>
    <w:rsid w:val="00947369"/>
    <w:rsid w:val="009601C2"/>
    <w:rsid w:val="00981D5D"/>
    <w:rsid w:val="009B332B"/>
    <w:rsid w:val="009C69E9"/>
    <w:rsid w:val="00A06248"/>
    <w:rsid w:val="00A47931"/>
    <w:rsid w:val="00A83F70"/>
    <w:rsid w:val="00AA58F3"/>
    <w:rsid w:val="00AF3CA2"/>
    <w:rsid w:val="00B53B6A"/>
    <w:rsid w:val="00BD013E"/>
    <w:rsid w:val="00C34026"/>
    <w:rsid w:val="00CA37A1"/>
    <w:rsid w:val="00CC6D47"/>
    <w:rsid w:val="00D338C0"/>
    <w:rsid w:val="00D91B8B"/>
    <w:rsid w:val="00DB1BD9"/>
    <w:rsid w:val="00E77202"/>
    <w:rsid w:val="00E83F60"/>
    <w:rsid w:val="00E92C23"/>
    <w:rsid w:val="00EC098B"/>
    <w:rsid w:val="00EC4EAB"/>
    <w:rsid w:val="00EE28DE"/>
    <w:rsid w:val="00F15214"/>
    <w:rsid w:val="00F82C5E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E20D23-53FF-4983-B3E2-F0B3FEB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AA5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Nadpis2">
    <w:name w:val="heading 2"/>
    <w:basedOn w:val="Normln"/>
    <w:next w:val="Normln"/>
    <w:link w:val="Nadpis2Char"/>
    <w:qFormat/>
    <w:rsid w:val="002763D4"/>
    <w:pPr>
      <w:keepNext/>
      <w:spacing w:before="240" w:after="120"/>
      <w:outlineLvl w:val="1"/>
    </w:pPr>
    <w:rPr>
      <w:b/>
      <w:sz w:val="20"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Radka">
    <w:name w:val="StylRadka"/>
    <w:basedOn w:val="Odstavecseseznamem"/>
    <w:qFormat/>
    <w:rsid w:val="00E77202"/>
    <w:pPr>
      <w:ind w:left="0"/>
      <w:jc w:val="both"/>
    </w:pPr>
  </w:style>
  <w:style w:type="paragraph" w:styleId="Odstavecseseznamem">
    <w:name w:val="List Paragraph"/>
    <w:basedOn w:val="Normln"/>
    <w:uiPriority w:val="34"/>
    <w:qFormat/>
    <w:rsid w:val="00A83F70"/>
    <w:pPr>
      <w:ind w:left="720" w:firstLine="369"/>
      <w:contextualSpacing/>
    </w:pPr>
    <w:rPr>
      <w:rFonts w:eastAsia="Calibri"/>
      <w:szCs w:val="22"/>
      <w:lang w:val="cs-CZ" w:eastAsia="en-US"/>
    </w:rPr>
  </w:style>
  <w:style w:type="paragraph" w:styleId="Zhlav">
    <w:name w:val="header"/>
    <w:basedOn w:val="Normln"/>
    <w:link w:val="ZhlavChar"/>
    <w:rsid w:val="00AA5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A58F3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Zpat">
    <w:name w:val="footer"/>
    <w:basedOn w:val="Normln"/>
    <w:link w:val="ZpatChar"/>
    <w:rsid w:val="00AA5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A58F3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lostrnky">
    <w:name w:val="page number"/>
    <w:basedOn w:val="Standardnpsmoodstavce"/>
    <w:rsid w:val="00AA58F3"/>
  </w:style>
  <w:style w:type="character" w:styleId="Siln">
    <w:name w:val="Strong"/>
    <w:basedOn w:val="Standardnpsmoodstavce"/>
    <w:uiPriority w:val="22"/>
    <w:qFormat/>
    <w:rsid w:val="00AA58F3"/>
    <w:rPr>
      <w:b/>
      <w:bCs/>
    </w:rPr>
  </w:style>
  <w:style w:type="paragraph" w:styleId="Obsah2">
    <w:name w:val="toc 2"/>
    <w:basedOn w:val="Normln"/>
    <w:next w:val="Normln"/>
    <w:autoRedefine/>
    <w:semiHidden/>
    <w:rsid w:val="00AA58F3"/>
    <w:pPr>
      <w:tabs>
        <w:tab w:val="left" w:pos="567"/>
      </w:tabs>
      <w:spacing w:before="40" w:after="40" w:line="288" w:lineRule="auto"/>
    </w:pPr>
    <w:rPr>
      <w:b/>
      <w:bCs/>
      <w:szCs w:val="20"/>
      <w:lang w:val="cs-CZ" w:eastAsia="cs-CZ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AA58F3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A58F3"/>
    <w:pPr>
      <w:spacing w:before="240" w:after="120" w:line="288" w:lineRule="auto"/>
      <w:jc w:val="center"/>
    </w:pPr>
    <w:rPr>
      <w:b/>
      <w:bCs/>
      <w:sz w:val="20"/>
      <w:szCs w:val="31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8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810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CHISA">
    <w:name w:val="CHISA"/>
    <w:rsid w:val="0006102A"/>
    <w:pPr>
      <w:spacing w:after="0" w:line="240" w:lineRule="auto"/>
    </w:pPr>
    <w:rPr>
      <w:rFonts w:ascii="Arial" w:eastAsia="Times New Roman" w:hAnsi="Arial" w:cs="Arial"/>
      <w:szCs w:val="20"/>
      <w:lang w:val="en-GB"/>
    </w:rPr>
  </w:style>
  <w:style w:type="character" w:customStyle="1" w:styleId="Nadpis2Char">
    <w:name w:val="Nadpis 2 Char"/>
    <w:basedOn w:val="Standardnpsmoodstavce"/>
    <w:link w:val="Nadpis2"/>
    <w:rsid w:val="002763D4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customStyle="1" w:styleId="Body">
    <w:name w:val="Body"/>
    <w:rsid w:val="0025327D"/>
    <w:pPr>
      <w:spacing w:before="60" w:after="6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Bulletwoindent">
    <w:name w:val="Bullet w/o indent"/>
    <w:basedOn w:val="Body"/>
    <w:rsid w:val="0025327D"/>
    <w:pPr>
      <w:numPr>
        <w:numId w:val="1"/>
      </w:numPr>
      <w:tabs>
        <w:tab w:val="clear" w:pos="360"/>
        <w:tab w:val="left" w:pos="340"/>
      </w:tabs>
      <w:spacing w:line="240" w:lineRule="exact"/>
      <w:ind w:left="340" w:hanging="340"/>
    </w:pPr>
  </w:style>
  <w:style w:type="paragraph" w:customStyle="1" w:styleId="Bulletedwindent">
    <w:name w:val="Bulleted w/indent"/>
    <w:basedOn w:val="Body"/>
    <w:rsid w:val="0025327D"/>
    <w:pPr>
      <w:numPr>
        <w:numId w:val="2"/>
      </w:numPr>
      <w:tabs>
        <w:tab w:val="clear" w:pos="360"/>
        <w:tab w:val="left" w:pos="340"/>
      </w:tabs>
      <w:spacing w:line="240" w:lineRule="exact"/>
      <w:ind w:left="680" w:hanging="340"/>
    </w:pPr>
  </w:style>
  <w:style w:type="character" w:customStyle="1" w:styleId="apple-converted-space">
    <w:name w:val="apple-converted-space"/>
    <w:basedOn w:val="Standardnpsmoodstavce"/>
    <w:rsid w:val="00C34026"/>
  </w:style>
  <w:style w:type="paragraph" w:styleId="Nzev">
    <w:name w:val="Title"/>
    <w:aliases w:val="TITLE"/>
    <w:basedOn w:val="Normln"/>
    <w:next w:val="Normln"/>
    <w:link w:val="NzevChar"/>
    <w:uiPriority w:val="10"/>
    <w:qFormat/>
    <w:rsid w:val="004F08CD"/>
    <w:rPr>
      <w:rFonts w:asciiTheme="minorHAnsi" w:hAnsiTheme="minorHAnsi"/>
      <w:b/>
      <w:sz w:val="20"/>
      <w:szCs w:val="18"/>
      <w:lang w:val="en-GB"/>
    </w:rPr>
  </w:style>
  <w:style w:type="character" w:customStyle="1" w:styleId="NzevChar">
    <w:name w:val="Název Char"/>
    <w:aliases w:val="TITLE Char"/>
    <w:basedOn w:val="Standardnpsmoodstavce"/>
    <w:link w:val="Nzev"/>
    <w:uiPriority w:val="10"/>
    <w:rsid w:val="004F08CD"/>
    <w:rPr>
      <w:rFonts w:eastAsia="Times New Roman" w:cs="Times New Roman"/>
      <w:b/>
      <w:sz w:val="20"/>
      <w:szCs w:val="18"/>
      <w:lang w:val="en-GB" w:eastAsia="de-DE"/>
    </w:rPr>
  </w:style>
  <w:style w:type="paragraph" w:customStyle="1" w:styleId="Authorandco-authors">
    <w:name w:val="Author and co-authors"/>
    <w:basedOn w:val="Normln"/>
    <w:qFormat/>
    <w:rsid w:val="009B332B"/>
    <w:rPr>
      <w:rFonts w:asciiTheme="minorHAnsi" w:hAnsiTheme="minorHAnsi"/>
      <w:sz w:val="20"/>
      <w:szCs w:val="20"/>
      <w:lang w:val="en-GB"/>
    </w:rPr>
  </w:style>
  <w:style w:type="paragraph" w:customStyle="1" w:styleId="Affilation">
    <w:name w:val="Affilation"/>
    <w:basedOn w:val="Normln"/>
    <w:qFormat/>
    <w:rsid w:val="009B332B"/>
    <w:rPr>
      <w:rFonts w:asciiTheme="minorHAnsi" w:hAnsiTheme="minorHAnsi"/>
      <w:i/>
      <w:sz w:val="20"/>
      <w:szCs w:val="20"/>
      <w:vertAlign w:val="superscript"/>
      <w:lang w:val="en-GB"/>
    </w:rPr>
  </w:style>
  <w:style w:type="paragraph" w:customStyle="1" w:styleId="TEXT">
    <w:name w:val="TEXT"/>
    <w:basedOn w:val="Normln"/>
    <w:qFormat/>
    <w:rsid w:val="009B332B"/>
    <w:pPr>
      <w:jc w:val="both"/>
    </w:pPr>
    <w:rPr>
      <w:rFonts w:asciiTheme="minorHAnsi" w:hAnsiTheme="minorHAnsi"/>
      <w:sz w:val="20"/>
      <w:lang w:val="en-GB"/>
    </w:rPr>
  </w:style>
  <w:style w:type="paragraph" w:customStyle="1" w:styleId="POINTS">
    <w:name w:val="POINTS"/>
    <w:basedOn w:val="Bulletedwindent"/>
    <w:qFormat/>
    <w:rsid w:val="009B332B"/>
    <w:rPr>
      <w:rFonts w:asciiTheme="minorHAnsi" w:hAnsiTheme="minorHAnsi"/>
      <w:noProof w:val="0"/>
      <w:lang w:val="en-GB"/>
    </w:rPr>
  </w:style>
  <w:style w:type="paragraph" w:customStyle="1" w:styleId="Supported">
    <w:name w:val="Supported"/>
    <w:basedOn w:val="Normln"/>
    <w:qFormat/>
    <w:rsid w:val="009B332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i/>
      <w:sz w:val="20"/>
      <w:szCs w:val="20"/>
      <w:lang w:val="en-GB"/>
    </w:rPr>
  </w:style>
  <w:style w:type="paragraph" w:customStyle="1" w:styleId="References">
    <w:name w:val="References"/>
    <w:basedOn w:val="Normln"/>
    <w:qFormat/>
    <w:rsid w:val="009B332B"/>
    <w:pPr>
      <w:ind w:left="360" w:hanging="360"/>
      <w:jc w:val="both"/>
    </w:pPr>
    <w:rPr>
      <w:rFonts w:asciiTheme="minorHAnsi" w:hAnsiTheme="minorHAns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A2C5-2ACE-43DD-A0D5-3E7440E8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Vesely</dc:creator>
  <cp:lastModifiedBy>Rudolf Kinc</cp:lastModifiedBy>
  <cp:revision>22</cp:revision>
  <dcterms:created xsi:type="dcterms:W3CDTF">2016-02-26T09:00:00Z</dcterms:created>
  <dcterms:modified xsi:type="dcterms:W3CDTF">2017-03-09T10:25:00Z</dcterms:modified>
</cp:coreProperties>
</file>